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AA1" w:rsidRDefault="00B31E13" w:rsidP="00E34AA1">
      <w:pPr>
        <w:jc w:val="center"/>
        <w:rPr>
          <w:b/>
        </w:rPr>
      </w:pPr>
      <w:r>
        <w:rPr>
          <w:b/>
        </w:rPr>
        <w:t xml:space="preserve">MANUAL </w:t>
      </w:r>
      <w:r w:rsidR="00DB1867">
        <w:rPr>
          <w:b/>
        </w:rPr>
        <w:t xml:space="preserve">PARA </w:t>
      </w:r>
      <w:r w:rsidR="00E34AA1" w:rsidRPr="00E34AA1">
        <w:rPr>
          <w:b/>
        </w:rPr>
        <w:t xml:space="preserve">COMPLETAR </w:t>
      </w:r>
      <w:r w:rsidR="00DB1867">
        <w:rPr>
          <w:b/>
        </w:rPr>
        <w:t xml:space="preserve">UN </w:t>
      </w:r>
      <w:r w:rsidR="00E34AA1" w:rsidRPr="00E34AA1">
        <w:rPr>
          <w:b/>
        </w:rPr>
        <w:t>FORMULARIO SIABC</w:t>
      </w:r>
    </w:p>
    <w:p w:rsidR="00E34AA1" w:rsidRPr="00E34AA1" w:rsidRDefault="00E34AA1" w:rsidP="00E34AA1">
      <w:pPr>
        <w:jc w:val="center"/>
        <w:rPr>
          <w:b/>
        </w:rPr>
      </w:pPr>
    </w:p>
    <w:p w:rsidR="00B449A5" w:rsidRDefault="00B449A5" w:rsidP="00B449A5">
      <w:pPr>
        <w:jc w:val="both"/>
      </w:pPr>
      <w:r>
        <w:t>El formulario se encuentra en formato PDF “editable” al completar se debe a la vista el plano y considerar lo siguiente:</w:t>
      </w:r>
    </w:p>
    <w:p w:rsidR="00B449A5" w:rsidRDefault="00B449A5" w:rsidP="00B449A5">
      <w:pPr>
        <w:pStyle w:val="Prrafodelista"/>
        <w:jc w:val="both"/>
      </w:pPr>
    </w:p>
    <w:p w:rsidR="00B449A5" w:rsidRDefault="00B449A5" w:rsidP="00B449A5">
      <w:pPr>
        <w:pStyle w:val="Prrafodelista"/>
        <w:ind w:hanging="360"/>
        <w:jc w:val="both"/>
      </w:pPr>
      <w:r>
        <w:t>-</w:t>
      </w:r>
      <w:r>
        <w:rPr>
          <w:rFonts w:ascii="Times New Roman" w:hAnsi="Times New Roman"/>
          <w:sz w:val="14"/>
          <w:szCs w:val="14"/>
        </w:rPr>
        <w:t xml:space="preserve">          </w:t>
      </w:r>
      <w:r>
        <w:rPr>
          <w:u w:val="single"/>
        </w:rPr>
        <w:t>Hoja 1: (Datos del Solicitante y Representante)</w:t>
      </w:r>
      <w:r>
        <w:t xml:space="preserve"> Se mantienen los datos (no cambiar nada).</w:t>
      </w:r>
    </w:p>
    <w:p w:rsidR="00B449A5" w:rsidRDefault="00B449A5" w:rsidP="00B449A5">
      <w:pPr>
        <w:pStyle w:val="Prrafodelista"/>
        <w:jc w:val="both"/>
      </w:pPr>
    </w:p>
    <w:p w:rsidR="00B449A5" w:rsidRDefault="00B449A5" w:rsidP="00B449A5">
      <w:pPr>
        <w:pStyle w:val="Prrafodelista"/>
        <w:ind w:hanging="360"/>
        <w:jc w:val="both"/>
      </w:pPr>
      <w:r>
        <w:t>-</w:t>
      </w:r>
      <w:r>
        <w:rPr>
          <w:rFonts w:ascii="Times New Roman" w:hAnsi="Times New Roman"/>
          <w:sz w:val="14"/>
          <w:szCs w:val="14"/>
        </w:rPr>
        <w:t>         </w:t>
      </w:r>
      <w:r>
        <w:rPr>
          <w:u w:val="single"/>
        </w:rPr>
        <w:t>Hoja 2: (Datos de la Solicitud)</w:t>
      </w:r>
      <w:r>
        <w:t xml:space="preserve"> Se deben modificar aquellos datos relacionados con la ubicación como: región, provincia, comuna, nombre caleta, cuyos datos se pueden extraer desde la viñeta del plano y deben ser exactamente concordantes, el plazo siempre es por 30 años y la fecha de elaboración del plano también aparece en dicha viñeta. La o las naturalezas sobre las que se emplaza la destinación (playa de mar, terreno de playa, porción de agua y fondo de mar) también se completan de acuerdo al plano (parte superior de la viñeta), cuando la caleta es urbana por ejemplo, se deben completar sólo aquellos apartados de terreno de playa o playa colindante a área urbana (los apartados rurales se dejan vacíos, lo mismo se debe hacer para el caso contrario si fuese una caleta rural, cabe señalar que para las porciones de agua y fondo de mar no hay distinción) mientas que si existen o no mejoras e infraestructura, esa información la proporciona el decreto</w:t>
      </w:r>
      <w:r w:rsidR="00E23089">
        <w:t xml:space="preserve"> de concesión </w:t>
      </w:r>
      <w:r w:rsidR="00D84AB7">
        <w:t>(</w:t>
      </w:r>
      <w:r w:rsidR="00E23089">
        <w:t>para el caso caletas asociadas al Art. 3° transitorio</w:t>
      </w:r>
      <w:r w:rsidR="00D84AB7">
        <w:t>)</w:t>
      </w:r>
      <w:r w:rsidR="00E23089">
        <w:t xml:space="preserve">, </w:t>
      </w:r>
      <w:r w:rsidR="00D84AB7">
        <w:t xml:space="preserve">no obstante </w:t>
      </w:r>
      <w:r w:rsidR="00E23089">
        <w:t xml:space="preserve">para el caso de </w:t>
      </w:r>
      <w:r w:rsidR="00D84AB7">
        <w:t>caletas asociadas al 4° transitorio y Régimen normal se debe indagar con la organización o con DOP si hay o no presencia de mejoras o infraestructuras para la pesca artesanal.</w:t>
      </w:r>
    </w:p>
    <w:p w:rsidR="00B449A5" w:rsidRDefault="00B449A5" w:rsidP="00B449A5">
      <w:pPr>
        <w:pStyle w:val="Prrafodelista"/>
        <w:jc w:val="both"/>
      </w:pPr>
    </w:p>
    <w:p w:rsidR="00B449A5" w:rsidRDefault="00B449A5" w:rsidP="00B449A5">
      <w:pPr>
        <w:pStyle w:val="Prrafodelista"/>
        <w:ind w:hanging="360"/>
        <w:jc w:val="both"/>
      </w:pPr>
      <w:r>
        <w:t>-</w:t>
      </w:r>
      <w:r>
        <w:rPr>
          <w:rFonts w:ascii="Times New Roman" w:hAnsi="Times New Roman"/>
          <w:sz w:val="14"/>
          <w:szCs w:val="14"/>
        </w:rPr>
        <w:t>         </w:t>
      </w:r>
      <w:r>
        <w:rPr>
          <w:u w:val="single"/>
        </w:rPr>
        <w:t>Hoja 3: (Sectores)</w:t>
      </w:r>
      <w:r w:rsidR="00D56C49">
        <w:t>: Datos del Sector</w:t>
      </w:r>
      <w:r>
        <w:t>, siempre será 1 sólo sector (se acota el N° 1) ¿Por qué? Porque siempre el objeto será el mismo: “</w:t>
      </w:r>
      <w:r>
        <w:rPr>
          <w:i/>
          <w:iCs/>
        </w:rPr>
        <w:t>Amparar actividades ligadas a la pesca artesanal….”</w:t>
      </w:r>
    </w:p>
    <w:p w:rsidR="00B449A5" w:rsidRDefault="00B449A5" w:rsidP="00B449A5">
      <w:pPr>
        <w:ind w:left="708"/>
        <w:jc w:val="both"/>
      </w:pPr>
      <w:r>
        <w:t>En el punto 3.1 donde dice USO ESPECIFICO DEL SECTOR: El objeto siempre comenzará con la frase “Amparar actividades ligadas a la pesca artesanal mediante: ………., es aquí en donde se deben mencionar los objetos  específicos que señala tanto el plano como el decreto de concesión (</w:t>
      </w:r>
      <w:r w:rsidR="001A286D">
        <w:t>en el caso de ser caletas asociadas al Art. 3° transitorio</w:t>
      </w:r>
      <w:r>
        <w:t xml:space="preserve">), </w:t>
      </w:r>
      <w:proofErr w:type="spellStart"/>
      <w:r>
        <w:t>Ej</w:t>
      </w:r>
      <w:proofErr w:type="spellEnd"/>
      <w:r>
        <w:t xml:space="preserve">: Varadero, explanada, boxes </w:t>
      </w:r>
      <w:proofErr w:type="spellStart"/>
      <w:r>
        <w:t>etc</w:t>
      </w:r>
      <w:proofErr w:type="spellEnd"/>
      <w:r>
        <w:t xml:space="preserve"> </w:t>
      </w:r>
      <w:proofErr w:type="spellStart"/>
      <w:r>
        <w:t>etc</w:t>
      </w:r>
      <w:proofErr w:type="spellEnd"/>
      <w:r>
        <w:t>.</w:t>
      </w:r>
    </w:p>
    <w:p w:rsidR="00B449A5" w:rsidRDefault="00B449A5" w:rsidP="00B449A5">
      <w:pPr>
        <w:ind w:left="708"/>
        <w:jc w:val="both"/>
      </w:pPr>
      <w:r>
        <w:t>La información de las superficies se extrae desde el cuadro de superficies señalado en la viñeta del plano, cuando existe naturaleza de porción de agua y fondo (al mismo tiempo) el dato de superficie debe ser el mismo para ambos casos, la superficie total es la señalada en el cuadro de superficies.</w:t>
      </w:r>
    </w:p>
    <w:p w:rsidR="00B449A5" w:rsidRDefault="00B449A5" w:rsidP="00B449A5">
      <w:pPr>
        <w:pStyle w:val="Prrafodelista"/>
        <w:jc w:val="both"/>
      </w:pPr>
    </w:p>
    <w:p w:rsidR="00A90CB8" w:rsidRDefault="00B449A5" w:rsidP="00B449A5">
      <w:pPr>
        <w:pStyle w:val="Prrafodelista"/>
        <w:ind w:hanging="360"/>
        <w:jc w:val="both"/>
      </w:pPr>
      <w:r w:rsidRPr="00B449A5">
        <w:t>-</w:t>
      </w:r>
      <w:r w:rsidRPr="00B449A5">
        <w:rPr>
          <w:rFonts w:ascii="Times New Roman" w:hAnsi="Times New Roman"/>
          <w:sz w:val="14"/>
          <w:szCs w:val="14"/>
        </w:rPr>
        <w:t>         </w:t>
      </w:r>
      <w:r w:rsidRPr="00B449A5">
        <w:rPr>
          <w:u w:val="single"/>
        </w:rPr>
        <w:t>Hoja 4: (Mejoras)</w:t>
      </w:r>
      <w:r w:rsidRPr="00B449A5">
        <w:t xml:space="preserve"> </w:t>
      </w:r>
    </w:p>
    <w:p w:rsidR="00A90CB8" w:rsidRDefault="00A90CB8" w:rsidP="007F075F">
      <w:pPr>
        <w:pStyle w:val="Prrafodelista"/>
        <w:ind w:hanging="12"/>
        <w:jc w:val="both"/>
      </w:pPr>
      <w:r>
        <w:t>Para el caso de caletas asociadas al Art. 3° transitorio se debe dejar en blanco.</w:t>
      </w:r>
    </w:p>
    <w:p w:rsidR="00B449A5" w:rsidRPr="00B449A5" w:rsidRDefault="00A90CB8" w:rsidP="007F075F">
      <w:pPr>
        <w:pStyle w:val="Prrafodelista"/>
        <w:ind w:hanging="12"/>
        <w:jc w:val="both"/>
      </w:pPr>
      <w:r>
        <w:t>Para el caso de caletas asociadas al Art. 4°</w:t>
      </w:r>
      <w:r w:rsidR="007F075F">
        <w:t xml:space="preserve"> transitorio</w:t>
      </w:r>
      <w:r>
        <w:t xml:space="preserve"> y régimen normal, esta</w:t>
      </w:r>
      <w:r w:rsidR="00D56C49">
        <w:t xml:space="preserve"> </w:t>
      </w:r>
      <w:r w:rsidR="00B449A5">
        <w:t xml:space="preserve">Información </w:t>
      </w:r>
      <w:r w:rsidR="00285D0F">
        <w:t xml:space="preserve">puede ser </w:t>
      </w:r>
      <w:r w:rsidR="00B449A5">
        <w:t>extraída desde los decretos de destinac</w:t>
      </w:r>
      <w:r>
        <w:t xml:space="preserve">ión de la DOP </w:t>
      </w:r>
      <w:r w:rsidR="00285D0F">
        <w:t>(se deben incorporar siempre y cuando se tenga plena certeza que la DOP haya desafectado anteriormente la destinación).</w:t>
      </w:r>
    </w:p>
    <w:p w:rsidR="00B449A5" w:rsidRDefault="00B449A5" w:rsidP="00B449A5">
      <w:pPr>
        <w:pStyle w:val="Prrafodelista"/>
        <w:jc w:val="both"/>
      </w:pPr>
    </w:p>
    <w:p w:rsidR="00B449A5" w:rsidRDefault="00B449A5" w:rsidP="00B449A5">
      <w:pPr>
        <w:pStyle w:val="Prrafodelista"/>
        <w:ind w:hanging="360"/>
        <w:jc w:val="both"/>
      </w:pPr>
      <w:r>
        <w:t>-</w:t>
      </w:r>
      <w:r>
        <w:rPr>
          <w:rFonts w:ascii="Times New Roman" w:hAnsi="Times New Roman"/>
          <w:sz w:val="14"/>
          <w:szCs w:val="14"/>
        </w:rPr>
        <w:t xml:space="preserve">          </w:t>
      </w:r>
      <w:r>
        <w:rPr>
          <w:u w:val="single"/>
        </w:rPr>
        <w:t>Hoja 5: (Justificación)</w:t>
      </w:r>
      <w:r>
        <w:t xml:space="preserve"> Se mantiene igual no se debe cambiar.</w:t>
      </w:r>
    </w:p>
    <w:p w:rsidR="00B449A5" w:rsidRDefault="00B449A5" w:rsidP="00B449A5">
      <w:pPr>
        <w:pStyle w:val="Prrafodelista"/>
        <w:jc w:val="both"/>
      </w:pPr>
    </w:p>
    <w:p w:rsidR="00B0355C" w:rsidRDefault="00B449A5" w:rsidP="007353F2">
      <w:pPr>
        <w:pStyle w:val="Prrafodelista"/>
        <w:ind w:hanging="360"/>
        <w:jc w:val="both"/>
      </w:pPr>
      <w:r>
        <w:t>-</w:t>
      </w:r>
      <w:r>
        <w:rPr>
          <w:rFonts w:ascii="Times New Roman" w:hAnsi="Times New Roman"/>
          <w:sz w:val="14"/>
          <w:szCs w:val="14"/>
        </w:rPr>
        <w:t>         </w:t>
      </w:r>
      <w:r>
        <w:rPr>
          <w:u w:val="single"/>
        </w:rPr>
        <w:t>Hoja 6: (Notificación Electrónica)</w:t>
      </w:r>
      <w:r>
        <w:t xml:space="preserve"> Una vez completado el formulario, esta hoja queda para la firma de la directora nacional (de momento es ella quien debe firmar, no se permite firma de </w:t>
      </w:r>
      <w:proofErr w:type="spellStart"/>
      <w:r>
        <w:t>subrrogancia</w:t>
      </w:r>
      <w:proofErr w:type="spellEnd"/>
      <w:r>
        <w:t xml:space="preserve"> por lo que si ella no está presente se debe esperar).</w:t>
      </w:r>
    </w:p>
    <w:sectPr w:rsidR="00B0355C" w:rsidSect="00B0355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49A5"/>
    <w:rsid w:val="001A286D"/>
    <w:rsid w:val="00285D0F"/>
    <w:rsid w:val="004F4B57"/>
    <w:rsid w:val="00552914"/>
    <w:rsid w:val="00652327"/>
    <w:rsid w:val="007353F2"/>
    <w:rsid w:val="007F075F"/>
    <w:rsid w:val="00A90CB8"/>
    <w:rsid w:val="00B0355C"/>
    <w:rsid w:val="00B31E13"/>
    <w:rsid w:val="00B449A5"/>
    <w:rsid w:val="00D56C49"/>
    <w:rsid w:val="00D61654"/>
    <w:rsid w:val="00D84AB7"/>
    <w:rsid w:val="00DB1867"/>
    <w:rsid w:val="00E23089"/>
    <w:rsid w:val="00E34AA1"/>
    <w:rsid w:val="00F11E29"/>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A5"/>
    <w:pPr>
      <w:spacing w:after="0" w:line="240" w:lineRule="auto"/>
    </w:pPr>
    <w:rPr>
      <w:rFonts w:ascii="Calibri" w:hAnsi="Calibri" w:cs="Times New Roman"/>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449A5"/>
    <w:pPr>
      <w:ind w:left="720"/>
    </w:pPr>
  </w:style>
</w:styles>
</file>

<file path=word/webSettings.xml><?xml version="1.0" encoding="utf-8"?>
<w:webSettings xmlns:r="http://schemas.openxmlformats.org/officeDocument/2006/relationships" xmlns:w="http://schemas.openxmlformats.org/wordprocessingml/2006/main">
  <w:divs>
    <w:div w:id="140872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479</Words>
  <Characters>2635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frodriguez</dc:creator>
  <cp:lastModifiedBy>frodriguez</cp:lastModifiedBy>
  <cp:revision>7</cp:revision>
  <dcterms:created xsi:type="dcterms:W3CDTF">2019-06-25T17:57:00Z</dcterms:created>
  <dcterms:modified xsi:type="dcterms:W3CDTF">2020-01-02T13:04:00Z</dcterms:modified>
</cp:coreProperties>
</file>